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0EE971" w14:textId="75939E62" w:rsidR="009F33E7" w:rsidRDefault="0041563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8240" behindDoc="1" locked="0" layoutInCell="0" allowOverlap="1" wp14:anchorId="012FA310" wp14:editId="1B1451D2">
            <wp:simplePos x="0" y="0"/>
            <wp:positionH relativeFrom="page">
              <wp:posOffset>1117600</wp:posOffset>
            </wp:positionH>
            <wp:positionV relativeFrom="page">
              <wp:posOffset>4563745</wp:posOffset>
            </wp:positionV>
            <wp:extent cx="2745740" cy="1493520"/>
            <wp:effectExtent l="0" t="0" r="0" b="0"/>
            <wp:wrapNone/>
            <wp:docPr id="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5740" cy="1493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 w:eastAsia="en-US"/>
        </w:rPr>
        <w:drawing>
          <wp:anchor distT="0" distB="0" distL="114300" distR="114300" simplePos="0" relativeHeight="251659264" behindDoc="1" locked="0" layoutInCell="0" allowOverlap="1" wp14:anchorId="1B8F4101" wp14:editId="5C565111">
            <wp:simplePos x="0" y="0"/>
            <wp:positionH relativeFrom="page">
              <wp:posOffset>3860800</wp:posOffset>
            </wp:positionH>
            <wp:positionV relativeFrom="page">
              <wp:posOffset>4449445</wp:posOffset>
            </wp:positionV>
            <wp:extent cx="2784475" cy="160782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4475" cy="1607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 w:eastAsia="en-US"/>
        </w:rPr>
        <w:drawing>
          <wp:anchor distT="0" distB="0" distL="114300" distR="114300" simplePos="0" relativeHeight="251660288" behindDoc="1" locked="0" layoutInCell="0" allowOverlap="1" wp14:anchorId="61BD92F0" wp14:editId="0E9AB90A">
            <wp:simplePos x="0" y="0"/>
            <wp:positionH relativeFrom="page">
              <wp:posOffset>1078230</wp:posOffset>
            </wp:positionH>
            <wp:positionV relativeFrom="page">
              <wp:posOffset>6102350</wp:posOffset>
            </wp:positionV>
            <wp:extent cx="2788920" cy="1630045"/>
            <wp:effectExtent l="0" t="0" r="0" b="825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8920" cy="1630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 w:eastAsia="en-US"/>
        </w:rPr>
        <w:drawing>
          <wp:anchor distT="0" distB="0" distL="114300" distR="114300" simplePos="0" relativeHeight="251661312" behindDoc="1" locked="0" layoutInCell="0" allowOverlap="1" wp14:anchorId="40BAE2C8" wp14:editId="4722D7B1">
            <wp:simplePos x="0" y="0"/>
            <wp:positionH relativeFrom="page">
              <wp:posOffset>3864610</wp:posOffset>
            </wp:positionH>
            <wp:positionV relativeFrom="page">
              <wp:posOffset>6083935</wp:posOffset>
            </wp:positionV>
            <wp:extent cx="2780665" cy="1645285"/>
            <wp:effectExtent l="0" t="0" r="635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0665" cy="1645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 w:eastAsia="en-US"/>
        </w:rPr>
        <w:drawing>
          <wp:anchor distT="0" distB="0" distL="114300" distR="114300" simplePos="0" relativeHeight="251662336" behindDoc="1" locked="0" layoutInCell="0" allowOverlap="1" wp14:anchorId="5C9AEFDE" wp14:editId="7244726E">
            <wp:simplePos x="0" y="0"/>
            <wp:positionH relativeFrom="page">
              <wp:posOffset>703580</wp:posOffset>
            </wp:positionH>
            <wp:positionV relativeFrom="page">
              <wp:posOffset>97155</wp:posOffset>
            </wp:positionV>
            <wp:extent cx="6145530" cy="2146935"/>
            <wp:effectExtent l="0" t="0" r="7620" b="571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5530" cy="2146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Pg1"/>
      <w:bookmarkEnd w:id="0"/>
    </w:p>
    <w:p w14:paraId="7D1E700F" w14:textId="77777777" w:rsidR="009F33E7" w:rsidRDefault="009F33E7">
      <w:pPr>
        <w:widowControl w:val="0"/>
        <w:autoSpaceDE w:val="0"/>
        <w:autoSpaceDN w:val="0"/>
        <w:adjustRightInd w:val="0"/>
        <w:spacing w:after="0" w:line="414" w:lineRule="exact"/>
        <w:ind w:left="63"/>
        <w:rPr>
          <w:rFonts w:ascii="Times New Roman" w:hAnsi="Times New Roman" w:cs="Times New Roman"/>
          <w:sz w:val="24"/>
          <w:szCs w:val="24"/>
        </w:rPr>
      </w:pPr>
    </w:p>
    <w:p w14:paraId="13BDFD37" w14:textId="77777777" w:rsidR="009F33E7" w:rsidRDefault="009F33E7">
      <w:pPr>
        <w:widowControl w:val="0"/>
        <w:autoSpaceDE w:val="0"/>
        <w:autoSpaceDN w:val="0"/>
        <w:adjustRightInd w:val="0"/>
        <w:spacing w:after="0" w:line="414" w:lineRule="exact"/>
        <w:ind w:left="63"/>
        <w:rPr>
          <w:rFonts w:ascii="Times New Roman" w:hAnsi="Times New Roman" w:cs="Times New Roman"/>
          <w:sz w:val="24"/>
          <w:szCs w:val="24"/>
        </w:rPr>
      </w:pPr>
    </w:p>
    <w:p w14:paraId="7AA7F3EE" w14:textId="77777777" w:rsidR="009F33E7" w:rsidRDefault="009F33E7">
      <w:pPr>
        <w:widowControl w:val="0"/>
        <w:autoSpaceDE w:val="0"/>
        <w:autoSpaceDN w:val="0"/>
        <w:adjustRightInd w:val="0"/>
        <w:spacing w:after="0" w:line="414" w:lineRule="exact"/>
        <w:ind w:left="63"/>
        <w:rPr>
          <w:rFonts w:ascii="Times New Roman" w:hAnsi="Times New Roman" w:cs="Times New Roman"/>
          <w:sz w:val="24"/>
          <w:szCs w:val="24"/>
        </w:rPr>
      </w:pPr>
    </w:p>
    <w:p w14:paraId="1845E035" w14:textId="77777777" w:rsidR="009F33E7" w:rsidRDefault="009F33E7">
      <w:pPr>
        <w:widowControl w:val="0"/>
        <w:autoSpaceDE w:val="0"/>
        <w:autoSpaceDN w:val="0"/>
        <w:adjustRightInd w:val="0"/>
        <w:spacing w:after="0" w:line="414" w:lineRule="exact"/>
        <w:ind w:left="63"/>
        <w:rPr>
          <w:rFonts w:ascii="Times New Roman" w:hAnsi="Times New Roman" w:cs="Times New Roman"/>
          <w:sz w:val="24"/>
          <w:szCs w:val="24"/>
        </w:rPr>
      </w:pPr>
    </w:p>
    <w:p w14:paraId="4BB716B6" w14:textId="77777777" w:rsidR="009F33E7" w:rsidRDefault="009F33E7">
      <w:pPr>
        <w:widowControl w:val="0"/>
        <w:autoSpaceDE w:val="0"/>
        <w:autoSpaceDN w:val="0"/>
        <w:adjustRightInd w:val="0"/>
        <w:spacing w:after="0" w:line="414" w:lineRule="exact"/>
        <w:ind w:left="63"/>
        <w:rPr>
          <w:rFonts w:ascii="Times New Roman" w:hAnsi="Times New Roman" w:cs="Times New Roman"/>
          <w:sz w:val="24"/>
          <w:szCs w:val="24"/>
        </w:rPr>
      </w:pPr>
    </w:p>
    <w:p w14:paraId="49EF2C91" w14:textId="77777777" w:rsidR="009F33E7" w:rsidRDefault="00600C91">
      <w:pPr>
        <w:widowControl w:val="0"/>
        <w:autoSpaceDE w:val="0"/>
        <w:autoSpaceDN w:val="0"/>
        <w:adjustRightInd w:val="0"/>
        <w:spacing w:before="287" w:after="0" w:line="414" w:lineRule="exact"/>
        <w:ind w:left="63"/>
        <w:rPr>
          <w:rFonts w:ascii="Calibri Bold" w:hAnsi="Calibri Bold" w:cs="Calibri Bold"/>
          <w:color w:val="000000"/>
          <w:sz w:val="36"/>
          <w:szCs w:val="36"/>
        </w:rPr>
      </w:pPr>
      <w:r>
        <w:rPr>
          <w:rFonts w:ascii="Calibri Bold" w:hAnsi="Calibri Bold" w:cs="Calibri Bold"/>
          <w:color w:val="000000"/>
          <w:sz w:val="36"/>
          <w:szCs w:val="36"/>
        </w:rPr>
        <w:t xml:space="preserve">A new way forward… </w:t>
      </w:r>
      <w:bookmarkStart w:id="1" w:name="_GoBack"/>
      <w:bookmarkEnd w:id="1"/>
    </w:p>
    <w:p w14:paraId="778D9874" w14:textId="77777777" w:rsidR="009F33E7" w:rsidRDefault="00600C91">
      <w:pPr>
        <w:widowControl w:val="0"/>
        <w:autoSpaceDE w:val="0"/>
        <w:autoSpaceDN w:val="0"/>
        <w:adjustRightInd w:val="0"/>
        <w:spacing w:before="106" w:after="0" w:line="414" w:lineRule="exact"/>
        <w:ind w:left="783"/>
        <w:rPr>
          <w:rFonts w:ascii="Calibri Bold" w:hAnsi="Calibri Bold" w:cs="Calibri Bold"/>
          <w:color w:val="000000"/>
          <w:sz w:val="36"/>
          <w:szCs w:val="36"/>
        </w:rPr>
      </w:pPr>
      <w:r>
        <w:rPr>
          <w:rFonts w:ascii="Calibri Bold" w:hAnsi="Calibri Bold" w:cs="Calibri Bold"/>
          <w:color w:val="000000"/>
          <w:sz w:val="36"/>
          <w:szCs w:val="36"/>
        </w:rPr>
        <w:t xml:space="preserve">Why buy when you can rent? </w:t>
      </w:r>
    </w:p>
    <w:p w14:paraId="0E1E9BEB" w14:textId="77777777" w:rsidR="009F33E7" w:rsidRDefault="00600C91">
      <w:pPr>
        <w:widowControl w:val="0"/>
        <w:autoSpaceDE w:val="0"/>
        <w:autoSpaceDN w:val="0"/>
        <w:adjustRightInd w:val="0"/>
        <w:spacing w:before="232" w:after="0" w:line="310" w:lineRule="exact"/>
        <w:ind w:left="62" w:right="124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Striving to offer innovative pricing solutions and the highest quality products available to the mining and tunnelling communities, Unit</w:t>
      </w:r>
      <w:r w:rsidR="00415632">
        <w:rPr>
          <w:rFonts w:ascii="Calibri" w:hAnsi="Calibri" w:cs="Calibri"/>
          <w:color w:val="000000"/>
        </w:rPr>
        <w:t>ed Mining Rentals (UMR) is a</w:t>
      </w:r>
      <w:r>
        <w:rPr>
          <w:rFonts w:ascii="Calibri" w:hAnsi="Calibri" w:cs="Calibri"/>
          <w:color w:val="000000"/>
        </w:rPr>
        <w:t xml:space="preserve"> venture driven by over 30 years of experien</w:t>
      </w:r>
      <w:r w:rsidR="00415632">
        <w:rPr>
          <w:rFonts w:ascii="Calibri" w:hAnsi="Calibri" w:cs="Calibri"/>
          <w:color w:val="000000"/>
        </w:rPr>
        <w:t xml:space="preserve">ce in the mining and tunnelling. </w:t>
      </w:r>
      <w:r>
        <w:rPr>
          <w:rFonts w:ascii="Calibri" w:hAnsi="Calibri" w:cs="Calibri"/>
          <w:color w:val="000000"/>
        </w:rPr>
        <w:t xml:space="preserve">Our focus at United Mining Rentals is to provide superior equipment and service tailored to the individual needs of our customers, anywhere in the world. </w:t>
      </w:r>
    </w:p>
    <w:p w14:paraId="475050ED" w14:textId="77777777" w:rsidR="009F33E7" w:rsidRDefault="009F33E7">
      <w:pPr>
        <w:widowControl w:val="0"/>
        <w:autoSpaceDE w:val="0"/>
        <w:autoSpaceDN w:val="0"/>
        <w:adjustRightInd w:val="0"/>
        <w:spacing w:after="0" w:line="368" w:lineRule="exact"/>
        <w:ind w:left="63"/>
        <w:rPr>
          <w:rFonts w:ascii="Calibri" w:hAnsi="Calibri" w:cs="Calibri"/>
          <w:color w:val="000000"/>
        </w:rPr>
      </w:pPr>
    </w:p>
    <w:p w14:paraId="6F3D63AB" w14:textId="77777777" w:rsidR="009F33E7" w:rsidRDefault="009F33E7">
      <w:pPr>
        <w:widowControl w:val="0"/>
        <w:autoSpaceDE w:val="0"/>
        <w:autoSpaceDN w:val="0"/>
        <w:adjustRightInd w:val="0"/>
        <w:spacing w:after="0" w:line="368" w:lineRule="exact"/>
        <w:ind w:left="63"/>
        <w:rPr>
          <w:rFonts w:ascii="Calibri" w:hAnsi="Calibri" w:cs="Calibri"/>
          <w:color w:val="000000"/>
        </w:rPr>
      </w:pPr>
    </w:p>
    <w:p w14:paraId="21259394" w14:textId="77777777" w:rsidR="009F33E7" w:rsidRDefault="009F33E7">
      <w:pPr>
        <w:widowControl w:val="0"/>
        <w:autoSpaceDE w:val="0"/>
        <w:autoSpaceDN w:val="0"/>
        <w:adjustRightInd w:val="0"/>
        <w:spacing w:after="0" w:line="368" w:lineRule="exact"/>
        <w:ind w:left="63"/>
        <w:rPr>
          <w:rFonts w:ascii="Calibri" w:hAnsi="Calibri" w:cs="Calibri"/>
          <w:color w:val="000000"/>
        </w:rPr>
      </w:pPr>
    </w:p>
    <w:p w14:paraId="399B635E" w14:textId="77777777" w:rsidR="009F33E7" w:rsidRDefault="009F33E7">
      <w:pPr>
        <w:widowControl w:val="0"/>
        <w:autoSpaceDE w:val="0"/>
        <w:autoSpaceDN w:val="0"/>
        <w:adjustRightInd w:val="0"/>
        <w:spacing w:after="0" w:line="368" w:lineRule="exact"/>
        <w:ind w:left="63"/>
        <w:rPr>
          <w:rFonts w:ascii="Calibri" w:hAnsi="Calibri" w:cs="Calibri"/>
          <w:color w:val="000000"/>
        </w:rPr>
      </w:pPr>
    </w:p>
    <w:p w14:paraId="193FD562" w14:textId="77777777" w:rsidR="009F33E7" w:rsidRDefault="009F33E7">
      <w:pPr>
        <w:widowControl w:val="0"/>
        <w:autoSpaceDE w:val="0"/>
        <w:autoSpaceDN w:val="0"/>
        <w:adjustRightInd w:val="0"/>
        <w:spacing w:after="0" w:line="368" w:lineRule="exact"/>
        <w:ind w:left="63"/>
        <w:rPr>
          <w:rFonts w:ascii="Calibri" w:hAnsi="Calibri" w:cs="Calibri"/>
          <w:color w:val="000000"/>
        </w:rPr>
      </w:pPr>
    </w:p>
    <w:p w14:paraId="40E9C7F9" w14:textId="77777777" w:rsidR="009F33E7" w:rsidRDefault="009F33E7">
      <w:pPr>
        <w:widowControl w:val="0"/>
        <w:autoSpaceDE w:val="0"/>
        <w:autoSpaceDN w:val="0"/>
        <w:adjustRightInd w:val="0"/>
        <w:spacing w:after="0" w:line="368" w:lineRule="exact"/>
        <w:ind w:left="63"/>
        <w:rPr>
          <w:rFonts w:ascii="Calibri" w:hAnsi="Calibri" w:cs="Calibri"/>
          <w:color w:val="000000"/>
        </w:rPr>
      </w:pPr>
    </w:p>
    <w:p w14:paraId="63A97E36" w14:textId="77777777" w:rsidR="009F33E7" w:rsidRDefault="009F33E7">
      <w:pPr>
        <w:widowControl w:val="0"/>
        <w:autoSpaceDE w:val="0"/>
        <w:autoSpaceDN w:val="0"/>
        <w:adjustRightInd w:val="0"/>
        <w:spacing w:after="0" w:line="368" w:lineRule="exact"/>
        <w:ind w:left="63"/>
        <w:rPr>
          <w:rFonts w:ascii="Calibri" w:hAnsi="Calibri" w:cs="Calibri"/>
          <w:color w:val="000000"/>
        </w:rPr>
      </w:pPr>
    </w:p>
    <w:p w14:paraId="785BC6E3" w14:textId="77777777" w:rsidR="009F33E7" w:rsidRDefault="009F33E7">
      <w:pPr>
        <w:widowControl w:val="0"/>
        <w:autoSpaceDE w:val="0"/>
        <w:autoSpaceDN w:val="0"/>
        <w:adjustRightInd w:val="0"/>
        <w:spacing w:after="0" w:line="368" w:lineRule="exact"/>
        <w:ind w:left="63"/>
        <w:rPr>
          <w:rFonts w:ascii="Calibri" w:hAnsi="Calibri" w:cs="Calibri"/>
          <w:color w:val="000000"/>
        </w:rPr>
      </w:pPr>
    </w:p>
    <w:p w14:paraId="73E9FA88" w14:textId="77777777" w:rsidR="009F33E7" w:rsidRDefault="009F33E7">
      <w:pPr>
        <w:widowControl w:val="0"/>
        <w:autoSpaceDE w:val="0"/>
        <w:autoSpaceDN w:val="0"/>
        <w:adjustRightInd w:val="0"/>
        <w:spacing w:after="0" w:line="368" w:lineRule="exact"/>
        <w:ind w:left="63"/>
        <w:rPr>
          <w:rFonts w:ascii="Calibri" w:hAnsi="Calibri" w:cs="Calibri"/>
          <w:color w:val="000000"/>
        </w:rPr>
      </w:pPr>
    </w:p>
    <w:p w14:paraId="723D2E36" w14:textId="77777777" w:rsidR="009F33E7" w:rsidRDefault="009F33E7">
      <w:pPr>
        <w:widowControl w:val="0"/>
        <w:autoSpaceDE w:val="0"/>
        <w:autoSpaceDN w:val="0"/>
        <w:adjustRightInd w:val="0"/>
        <w:spacing w:after="0" w:line="368" w:lineRule="exact"/>
        <w:ind w:left="63"/>
        <w:rPr>
          <w:rFonts w:ascii="Calibri" w:hAnsi="Calibri" w:cs="Calibri"/>
          <w:color w:val="000000"/>
        </w:rPr>
      </w:pPr>
    </w:p>
    <w:p w14:paraId="3022C2BB" w14:textId="77777777" w:rsidR="009F33E7" w:rsidRDefault="009F33E7">
      <w:pPr>
        <w:widowControl w:val="0"/>
        <w:autoSpaceDE w:val="0"/>
        <w:autoSpaceDN w:val="0"/>
        <w:adjustRightInd w:val="0"/>
        <w:spacing w:after="0" w:line="368" w:lineRule="exact"/>
        <w:ind w:left="63"/>
        <w:rPr>
          <w:rFonts w:ascii="Calibri" w:hAnsi="Calibri" w:cs="Calibri"/>
          <w:color w:val="000000"/>
        </w:rPr>
      </w:pPr>
    </w:p>
    <w:p w14:paraId="4095562D" w14:textId="77777777" w:rsidR="009F33E7" w:rsidRDefault="009F33E7">
      <w:pPr>
        <w:widowControl w:val="0"/>
        <w:autoSpaceDE w:val="0"/>
        <w:autoSpaceDN w:val="0"/>
        <w:adjustRightInd w:val="0"/>
        <w:spacing w:after="0" w:line="368" w:lineRule="exact"/>
        <w:ind w:left="63"/>
        <w:rPr>
          <w:rFonts w:ascii="Calibri" w:hAnsi="Calibri" w:cs="Calibri"/>
          <w:color w:val="000000"/>
        </w:rPr>
      </w:pPr>
    </w:p>
    <w:p w14:paraId="3C17D8CF" w14:textId="77777777" w:rsidR="009F33E7" w:rsidRDefault="009F33E7">
      <w:pPr>
        <w:widowControl w:val="0"/>
        <w:autoSpaceDE w:val="0"/>
        <w:autoSpaceDN w:val="0"/>
        <w:adjustRightInd w:val="0"/>
        <w:spacing w:after="0" w:line="368" w:lineRule="exact"/>
        <w:ind w:left="63"/>
        <w:rPr>
          <w:rFonts w:ascii="Calibri" w:hAnsi="Calibri" w:cs="Calibri"/>
          <w:color w:val="000000"/>
        </w:rPr>
      </w:pPr>
    </w:p>
    <w:p w14:paraId="79E55C94" w14:textId="77777777" w:rsidR="009F33E7" w:rsidRDefault="009F33E7">
      <w:pPr>
        <w:widowControl w:val="0"/>
        <w:autoSpaceDE w:val="0"/>
        <w:autoSpaceDN w:val="0"/>
        <w:adjustRightInd w:val="0"/>
        <w:spacing w:after="0" w:line="368" w:lineRule="exact"/>
        <w:ind w:left="63"/>
        <w:rPr>
          <w:rFonts w:ascii="Calibri" w:hAnsi="Calibri" w:cs="Calibri"/>
          <w:color w:val="000000"/>
        </w:rPr>
      </w:pPr>
    </w:p>
    <w:p w14:paraId="6F1DA2BB" w14:textId="77777777" w:rsidR="009F33E7" w:rsidRDefault="009F33E7">
      <w:pPr>
        <w:widowControl w:val="0"/>
        <w:autoSpaceDE w:val="0"/>
        <w:autoSpaceDN w:val="0"/>
        <w:adjustRightInd w:val="0"/>
        <w:spacing w:after="0" w:line="368" w:lineRule="exact"/>
        <w:ind w:left="63"/>
        <w:rPr>
          <w:rFonts w:ascii="Calibri" w:hAnsi="Calibri" w:cs="Calibri"/>
          <w:color w:val="000000"/>
        </w:rPr>
      </w:pPr>
    </w:p>
    <w:p w14:paraId="5EF8E1A2" w14:textId="77777777" w:rsidR="009F33E7" w:rsidRDefault="009F33E7">
      <w:pPr>
        <w:widowControl w:val="0"/>
        <w:autoSpaceDE w:val="0"/>
        <w:autoSpaceDN w:val="0"/>
        <w:adjustRightInd w:val="0"/>
        <w:spacing w:after="0" w:line="368" w:lineRule="exact"/>
        <w:ind w:left="63"/>
        <w:rPr>
          <w:rFonts w:ascii="Calibri" w:hAnsi="Calibri" w:cs="Calibri"/>
          <w:color w:val="000000"/>
        </w:rPr>
      </w:pPr>
    </w:p>
    <w:p w14:paraId="0CF4EDE1" w14:textId="77777777" w:rsidR="009F33E7" w:rsidRDefault="00600C91">
      <w:pPr>
        <w:widowControl w:val="0"/>
        <w:autoSpaceDE w:val="0"/>
        <w:autoSpaceDN w:val="0"/>
        <w:adjustRightInd w:val="0"/>
        <w:spacing w:before="35" w:after="0" w:line="368" w:lineRule="exact"/>
        <w:ind w:left="63"/>
        <w:rPr>
          <w:rFonts w:ascii="Calibri Bold" w:hAnsi="Calibri Bold" w:cs="Calibri Bold"/>
          <w:color w:val="000000"/>
          <w:sz w:val="32"/>
          <w:szCs w:val="32"/>
        </w:rPr>
      </w:pPr>
      <w:r>
        <w:rPr>
          <w:rFonts w:ascii="Calibri Bold" w:hAnsi="Calibri Bold" w:cs="Calibri Bold"/>
          <w:color w:val="000000"/>
          <w:sz w:val="32"/>
          <w:szCs w:val="32"/>
        </w:rPr>
        <w:t xml:space="preserve">What we do: </w:t>
      </w:r>
    </w:p>
    <w:p w14:paraId="7653A00A" w14:textId="6789980A" w:rsidR="009F33E7" w:rsidRDefault="00600C91" w:rsidP="007B5E86">
      <w:pPr>
        <w:widowControl w:val="0"/>
        <w:autoSpaceDE w:val="0"/>
        <w:autoSpaceDN w:val="0"/>
        <w:adjustRightInd w:val="0"/>
        <w:spacing w:before="219" w:after="0" w:line="312" w:lineRule="exact"/>
        <w:ind w:left="62" w:right="3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United Mining Rentals specialises in offering a wide range of brand new equipment from two of the </w:t>
      </w:r>
      <w:r>
        <w:rPr>
          <w:rFonts w:ascii="Calibri" w:hAnsi="Calibri" w:cs="Calibri"/>
          <w:color w:val="000000"/>
        </w:rPr>
        <w:br/>
        <w:t xml:space="preserve">most globally recognisable equipment brands; Sandvik and Normet for flexible rental deals. All of our </w:t>
      </w:r>
      <w:r>
        <w:rPr>
          <w:rFonts w:ascii="Calibri" w:hAnsi="Calibri" w:cs="Calibri"/>
          <w:color w:val="000000"/>
        </w:rPr>
        <w:br/>
        <w:t xml:space="preserve">state of the art machines come with full factory warranty, and the option to purchase following a </w:t>
      </w:r>
      <w:r w:rsidR="00415632">
        <w:rPr>
          <w:rFonts w:ascii="Calibri" w:hAnsi="Calibri" w:cs="Calibri"/>
          <w:color w:val="000000"/>
        </w:rPr>
        <w:br/>
        <w:t xml:space="preserve">minimum 12 month rent, with a pre-agreed </w:t>
      </w:r>
      <w:r>
        <w:rPr>
          <w:rFonts w:ascii="Calibri" w:hAnsi="Calibri" w:cs="Calibri"/>
          <w:color w:val="000000"/>
        </w:rPr>
        <w:t>% of rental payments contributing towards the final purchase price. Each rental deal is carefully customised with the optimal pricing and benefits for the customer in mind - with flexible options of 12, 24, or 36 month rental period</w:t>
      </w:r>
      <w:r w:rsidR="007B5E86">
        <w:rPr>
          <w:rFonts w:ascii="Calibri" w:hAnsi="Calibri" w:cs="Calibri"/>
          <w:color w:val="000000"/>
        </w:rPr>
        <w:t>s with no purchase commitments</w:t>
      </w:r>
    </w:p>
    <w:p w14:paraId="50E475D7" w14:textId="77777777" w:rsidR="007B5E86" w:rsidRDefault="007B5E86" w:rsidP="007B5E86">
      <w:pPr>
        <w:widowControl w:val="0"/>
        <w:autoSpaceDE w:val="0"/>
        <w:autoSpaceDN w:val="0"/>
        <w:adjustRightInd w:val="0"/>
        <w:spacing w:before="219" w:after="0" w:line="312" w:lineRule="exact"/>
        <w:ind w:left="62" w:right="30"/>
        <w:rPr>
          <w:rFonts w:ascii="Calibri" w:hAnsi="Calibri" w:cs="Calibri"/>
          <w:color w:val="000000"/>
        </w:rPr>
      </w:pPr>
    </w:p>
    <w:p w14:paraId="4BBDD95C" w14:textId="2693B35D" w:rsidR="007B5E86" w:rsidRPr="007B5E86" w:rsidRDefault="004A3F1F" w:rsidP="007B5E86">
      <w:pPr>
        <w:widowControl w:val="0"/>
        <w:autoSpaceDE w:val="0"/>
        <w:autoSpaceDN w:val="0"/>
        <w:adjustRightInd w:val="0"/>
        <w:spacing w:before="219" w:after="0" w:line="312" w:lineRule="exact"/>
        <w:ind w:left="62" w:right="30"/>
        <w:rPr>
          <w:rFonts w:ascii="Calibri" w:hAnsi="Calibri" w:cs="Calibri"/>
          <w:b/>
          <w:color w:val="000000"/>
          <w:sz w:val="24"/>
          <w:szCs w:val="24"/>
        </w:rPr>
      </w:pPr>
      <w:hyperlink r:id="rId10" w:history="1">
        <w:r w:rsidR="007B5E86" w:rsidRPr="007B5E86">
          <w:rPr>
            <w:rStyle w:val="Hyperlink"/>
            <w:rFonts w:ascii="Calibri" w:hAnsi="Calibri" w:cs="Calibri"/>
            <w:b/>
            <w:sz w:val="24"/>
            <w:szCs w:val="24"/>
          </w:rPr>
          <w:t>www.unitedminingrentals.com</w:t>
        </w:r>
      </w:hyperlink>
      <w:r w:rsidR="007B5E86">
        <w:rPr>
          <w:rFonts w:ascii="Calibri" w:hAnsi="Calibri" w:cs="Calibri"/>
          <w:b/>
          <w:color w:val="000000"/>
          <w:sz w:val="24"/>
          <w:szCs w:val="24"/>
        </w:rPr>
        <w:tab/>
      </w:r>
      <w:r w:rsidR="007B5E86">
        <w:rPr>
          <w:rFonts w:ascii="Calibri" w:hAnsi="Calibri" w:cs="Calibri"/>
          <w:b/>
          <w:color w:val="000000"/>
          <w:sz w:val="24"/>
          <w:szCs w:val="24"/>
        </w:rPr>
        <w:tab/>
      </w:r>
      <w:r w:rsidR="007B5E86">
        <w:rPr>
          <w:rFonts w:ascii="Calibri" w:hAnsi="Calibri" w:cs="Calibri"/>
          <w:b/>
          <w:color w:val="000000"/>
          <w:sz w:val="24"/>
          <w:szCs w:val="24"/>
        </w:rPr>
        <w:tab/>
      </w:r>
      <w:r w:rsidR="007B5E86">
        <w:rPr>
          <w:rFonts w:ascii="Calibri" w:hAnsi="Calibri" w:cs="Calibri"/>
          <w:b/>
          <w:color w:val="000000"/>
          <w:sz w:val="24"/>
          <w:szCs w:val="24"/>
        </w:rPr>
        <w:tab/>
      </w:r>
      <w:r w:rsidR="007B5E86">
        <w:rPr>
          <w:rFonts w:ascii="Calibri" w:hAnsi="Calibri" w:cs="Calibri"/>
          <w:b/>
          <w:color w:val="000000"/>
          <w:sz w:val="24"/>
          <w:szCs w:val="24"/>
        </w:rPr>
        <w:tab/>
      </w:r>
      <w:r w:rsidR="007B5E86" w:rsidRPr="007B5E86">
        <w:rPr>
          <w:rFonts w:ascii="Calibri" w:hAnsi="Calibri" w:cs="Calibri"/>
          <w:b/>
          <w:color w:val="000000"/>
          <w:sz w:val="24"/>
          <w:szCs w:val="24"/>
        </w:rPr>
        <w:tab/>
      </w:r>
      <w:r w:rsidR="007B5E86" w:rsidRPr="007B5E86">
        <w:rPr>
          <w:rFonts w:ascii="Calibri" w:hAnsi="Calibri" w:cs="Calibri"/>
          <w:b/>
          <w:color w:val="000000"/>
          <w:sz w:val="24"/>
          <w:szCs w:val="24"/>
        </w:rPr>
        <w:tab/>
      </w:r>
      <w:r w:rsidR="007B5E86" w:rsidRPr="007B5E86">
        <w:rPr>
          <w:rFonts w:ascii="Calibri" w:hAnsi="Calibri" w:cs="Calibri"/>
          <w:b/>
          <w:color w:val="000000"/>
          <w:sz w:val="24"/>
          <w:szCs w:val="24"/>
        </w:rPr>
        <w:tab/>
      </w:r>
      <w:r w:rsidR="007B5E86" w:rsidRPr="007B5E86">
        <w:rPr>
          <w:rFonts w:ascii="Calibri" w:hAnsi="Calibri" w:cs="Calibri"/>
          <w:b/>
          <w:color w:val="000000"/>
          <w:sz w:val="24"/>
          <w:szCs w:val="24"/>
        </w:rPr>
        <w:tab/>
      </w:r>
      <w:r w:rsidR="007B5E86" w:rsidRPr="007B5E86">
        <w:rPr>
          <w:rFonts w:ascii="Calibri" w:hAnsi="Calibri" w:cs="Calibri"/>
          <w:b/>
          <w:color w:val="000000"/>
          <w:sz w:val="24"/>
          <w:szCs w:val="24"/>
        </w:rPr>
        <w:tab/>
      </w:r>
      <w:r w:rsidR="007B5E86" w:rsidRPr="007B5E86">
        <w:rPr>
          <w:rFonts w:ascii="Calibri" w:hAnsi="Calibri" w:cs="Calibri"/>
          <w:b/>
          <w:color w:val="000000"/>
          <w:sz w:val="24"/>
          <w:szCs w:val="24"/>
        </w:rPr>
        <w:tab/>
      </w:r>
      <w:r w:rsidR="007B5E86" w:rsidRPr="007B5E86">
        <w:rPr>
          <w:rFonts w:ascii="Calibri" w:hAnsi="Calibri" w:cs="Calibri"/>
          <w:b/>
          <w:color w:val="000000"/>
          <w:sz w:val="24"/>
          <w:szCs w:val="24"/>
        </w:rPr>
        <w:tab/>
      </w:r>
      <w:r w:rsidR="007B5E86" w:rsidRPr="007B5E86">
        <w:rPr>
          <w:rFonts w:ascii="Calibri" w:hAnsi="Calibri" w:cs="Calibri"/>
          <w:b/>
          <w:color w:val="000000"/>
          <w:sz w:val="24"/>
          <w:szCs w:val="24"/>
        </w:rPr>
        <w:tab/>
      </w:r>
      <w:r w:rsidR="007B5E86" w:rsidRPr="007B5E86">
        <w:rPr>
          <w:rFonts w:ascii="Calibri" w:hAnsi="Calibri" w:cs="Calibri"/>
          <w:b/>
          <w:color w:val="000000"/>
          <w:sz w:val="24"/>
          <w:szCs w:val="24"/>
        </w:rPr>
        <w:tab/>
      </w:r>
      <w:r w:rsidR="007B5E86" w:rsidRPr="007B5E86">
        <w:rPr>
          <w:rFonts w:ascii="Calibri" w:hAnsi="Calibri" w:cs="Calibri"/>
          <w:b/>
          <w:color w:val="000000"/>
          <w:sz w:val="24"/>
          <w:szCs w:val="24"/>
        </w:rPr>
        <w:tab/>
      </w:r>
      <w:r w:rsidR="007B5E86" w:rsidRPr="007B5E86">
        <w:rPr>
          <w:rFonts w:ascii="Calibri" w:hAnsi="Calibri" w:cs="Calibri"/>
          <w:b/>
          <w:color w:val="000000"/>
          <w:sz w:val="24"/>
          <w:szCs w:val="24"/>
        </w:rPr>
        <w:tab/>
      </w:r>
      <w:r w:rsidR="007B5E86" w:rsidRPr="007B5E86">
        <w:rPr>
          <w:rFonts w:ascii="Calibri" w:hAnsi="Calibri" w:cs="Calibri"/>
          <w:b/>
          <w:color w:val="000000"/>
          <w:sz w:val="24"/>
          <w:szCs w:val="24"/>
        </w:rPr>
        <w:tab/>
      </w:r>
      <w:r w:rsidR="007B5E86" w:rsidRPr="007B5E86">
        <w:rPr>
          <w:rFonts w:ascii="Calibri" w:hAnsi="Calibri" w:cs="Calibri"/>
          <w:b/>
          <w:color w:val="000000"/>
          <w:sz w:val="24"/>
          <w:szCs w:val="24"/>
        </w:rPr>
        <w:tab/>
      </w:r>
      <w:r w:rsidR="007B5E86" w:rsidRPr="007B5E86">
        <w:rPr>
          <w:rFonts w:ascii="Calibri" w:hAnsi="Calibri" w:cs="Calibri"/>
          <w:b/>
          <w:color w:val="000000"/>
          <w:sz w:val="24"/>
          <w:szCs w:val="24"/>
        </w:rPr>
        <w:tab/>
      </w:r>
      <w:r w:rsidR="007B5E86" w:rsidRPr="007B5E86">
        <w:rPr>
          <w:rFonts w:ascii="Calibri" w:hAnsi="Calibri" w:cs="Calibri"/>
          <w:b/>
          <w:color w:val="000000"/>
          <w:sz w:val="24"/>
          <w:szCs w:val="24"/>
        </w:rPr>
        <w:tab/>
      </w:r>
      <w:r w:rsidR="007B5E86" w:rsidRPr="007B5E86">
        <w:rPr>
          <w:rFonts w:ascii="Calibri" w:hAnsi="Calibri" w:cs="Calibri"/>
          <w:b/>
          <w:color w:val="000000"/>
          <w:sz w:val="24"/>
          <w:szCs w:val="24"/>
        </w:rPr>
        <w:tab/>
      </w:r>
      <w:r w:rsidR="007B5E86" w:rsidRPr="007B5E86">
        <w:rPr>
          <w:rFonts w:ascii="Calibri" w:hAnsi="Calibri" w:cs="Calibri"/>
          <w:b/>
          <w:color w:val="000000"/>
          <w:sz w:val="24"/>
          <w:szCs w:val="24"/>
        </w:rPr>
        <w:tab/>
      </w:r>
      <w:r w:rsidR="007B5E86" w:rsidRPr="007B5E86">
        <w:rPr>
          <w:rFonts w:ascii="Calibri" w:hAnsi="Calibri" w:cs="Calibri"/>
          <w:b/>
          <w:color w:val="000000"/>
          <w:sz w:val="24"/>
          <w:szCs w:val="24"/>
        </w:rPr>
        <w:tab/>
      </w:r>
      <w:r w:rsidR="007B5E86" w:rsidRPr="007B5E86">
        <w:rPr>
          <w:rFonts w:ascii="Calibri" w:hAnsi="Calibri" w:cs="Calibri"/>
          <w:b/>
          <w:color w:val="000000"/>
          <w:sz w:val="24"/>
          <w:szCs w:val="24"/>
        </w:rPr>
        <w:tab/>
      </w:r>
      <w:r w:rsidR="007B5E86" w:rsidRPr="007B5E86">
        <w:rPr>
          <w:rFonts w:ascii="Calibri" w:hAnsi="Calibri" w:cs="Calibri"/>
          <w:b/>
          <w:color w:val="000000"/>
          <w:sz w:val="24"/>
          <w:szCs w:val="24"/>
        </w:rPr>
        <w:tab/>
      </w:r>
      <w:r w:rsidR="007B5E86" w:rsidRPr="007B5E86">
        <w:rPr>
          <w:rFonts w:ascii="Calibri" w:hAnsi="Calibri" w:cs="Calibri"/>
          <w:b/>
          <w:color w:val="000000"/>
          <w:sz w:val="24"/>
          <w:szCs w:val="24"/>
        </w:rPr>
        <w:tab/>
      </w:r>
      <w:r w:rsidR="007B5E86" w:rsidRPr="007B5E86">
        <w:rPr>
          <w:rFonts w:ascii="Calibri" w:hAnsi="Calibri" w:cs="Calibri"/>
          <w:b/>
          <w:color w:val="000000"/>
          <w:sz w:val="24"/>
          <w:szCs w:val="24"/>
        </w:rPr>
        <w:tab/>
      </w:r>
      <w:r w:rsidR="007B5E86" w:rsidRPr="007B5E86">
        <w:rPr>
          <w:rFonts w:ascii="Calibri" w:hAnsi="Calibri" w:cs="Calibri"/>
          <w:b/>
          <w:color w:val="000000"/>
          <w:sz w:val="24"/>
          <w:szCs w:val="24"/>
        </w:rPr>
        <w:tab/>
      </w:r>
      <w:r w:rsidR="007B5E86" w:rsidRPr="007B5E86">
        <w:rPr>
          <w:rFonts w:ascii="Calibri" w:hAnsi="Calibri" w:cs="Calibri"/>
          <w:b/>
          <w:color w:val="000000"/>
          <w:sz w:val="24"/>
          <w:szCs w:val="24"/>
        </w:rPr>
        <w:tab/>
      </w:r>
      <w:r w:rsidR="007B5E86" w:rsidRPr="007B5E86">
        <w:rPr>
          <w:rFonts w:ascii="Calibri" w:hAnsi="Calibri" w:cs="Calibri"/>
          <w:b/>
          <w:color w:val="000000"/>
          <w:sz w:val="24"/>
          <w:szCs w:val="24"/>
        </w:rPr>
        <w:tab/>
      </w:r>
      <w:r w:rsidR="007B5E86" w:rsidRPr="007B5E86">
        <w:rPr>
          <w:rFonts w:ascii="Calibri" w:hAnsi="Calibri" w:cs="Calibri"/>
          <w:b/>
          <w:color w:val="000000"/>
          <w:sz w:val="24"/>
          <w:szCs w:val="24"/>
        </w:rPr>
        <w:tab/>
      </w:r>
      <w:r w:rsidR="007B5E86" w:rsidRPr="007B5E86">
        <w:rPr>
          <w:rFonts w:ascii="Calibri" w:hAnsi="Calibri" w:cs="Calibri"/>
          <w:b/>
          <w:color w:val="000000"/>
          <w:sz w:val="24"/>
          <w:szCs w:val="24"/>
        </w:rPr>
        <w:tab/>
      </w:r>
      <w:r w:rsidR="007B5E86" w:rsidRPr="007B5E86">
        <w:rPr>
          <w:rFonts w:ascii="Calibri" w:hAnsi="Calibri" w:cs="Calibri"/>
          <w:b/>
          <w:color w:val="000000"/>
          <w:sz w:val="24"/>
          <w:szCs w:val="24"/>
        </w:rPr>
        <w:tab/>
      </w:r>
      <w:r w:rsidR="007B5E86" w:rsidRPr="007B5E86">
        <w:rPr>
          <w:rFonts w:ascii="Calibri" w:hAnsi="Calibri" w:cs="Calibri"/>
          <w:b/>
          <w:color w:val="000000"/>
          <w:sz w:val="24"/>
          <w:szCs w:val="24"/>
        </w:rPr>
        <w:tab/>
      </w:r>
      <w:r w:rsidR="007B5E86" w:rsidRPr="007B5E86">
        <w:rPr>
          <w:rFonts w:ascii="Calibri" w:hAnsi="Calibri" w:cs="Calibri"/>
          <w:b/>
          <w:color w:val="000000"/>
          <w:sz w:val="24"/>
          <w:szCs w:val="24"/>
        </w:rPr>
        <w:tab/>
      </w:r>
      <w:r w:rsidR="007B5E86" w:rsidRPr="007B5E86">
        <w:rPr>
          <w:rFonts w:ascii="Calibri" w:hAnsi="Calibri" w:cs="Calibri"/>
          <w:b/>
          <w:color w:val="000000"/>
          <w:sz w:val="24"/>
          <w:szCs w:val="24"/>
        </w:rPr>
        <w:tab/>
        <w:t>info@unitedminingrentals.com</w:t>
      </w:r>
    </w:p>
    <w:sectPr w:rsidR="007B5E86" w:rsidRPr="007B5E86">
      <w:pgSz w:w="11900" w:h="16820"/>
      <w:pgMar w:top="-1440" w:right="1228" w:bottom="-20" w:left="1376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Bold">
    <w:panose1 w:val="020F0702030404030204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8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C91"/>
    <w:rsid w:val="002B2BC1"/>
    <w:rsid w:val="00415632"/>
    <w:rsid w:val="004A3F1F"/>
    <w:rsid w:val="00600C91"/>
    <w:rsid w:val="007B5E86"/>
    <w:rsid w:val="009F33E7"/>
    <w:rsid w:val="00ED0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5C1ED5F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B5E8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B5E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://www.unitedminingrentals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Rooney</dc:creator>
  <cp:lastModifiedBy>Liz (Elizabeth) Wilson</cp:lastModifiedBy>
  <cp:revision>2</cp:revision>
  <dcterms:created xsi:type="dcterms:W3CDTF">2015-08-11T16:24:00Z</dcterms:created>
  <dcterms:modified xsi:type="dcterms:W3CDTF">2015-08-11T16:24:00Z</dcterms:modified>
</cp:coreProperties>
</file>